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31BE" w:rsidRPr="007A1B7D" w:rsidRDefault="00A331BE" w:rsidP="00A331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</w:pPr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O </w:t>
      </w:r>
      <w:r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DARK </w:t>
      </w:r>
      <w:proofErr w:type="spellStart"/>
      <w:r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Tourism</w:t>
      </w:r>
      <w:proofErr w:type="spellEnd"/>
      <w:r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 ou </w:t>
      </w:r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turismo sombrio (também conhecido como </w:t>
      </w:r>
      <w:proofErr w:type="spellStart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tanatoturismo</w:t>
      </w:r>
      <w:proofErr w:type="spellEnd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 ou turismo de luto) envolve viagens a destinos historicamente associados à morte, a tragédias ou a desastres. Exemplos comuns incluem antigos campos de concentração, campos de batalha, prisões e locais de desastres naturais. A motivação principal é, tipicamente, a educação histórica, a memória e o confronto com verdades difíceis, em vez do voyeurismo. Especialistas classificam o turismo sombrio </w:t>
      </w:r>
      <w:r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n</w:t>
      </w:r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um espectro que vai desde locais de </w:t>
      </w:r>
      <w:proofErr w:type="spellStart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caráter</w:t>
      </w:r>
      <w:proofErr w:type="spellEnd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 altamente educativo e solene até atrações mais comercializadas ou sensacionalistas: Locais de Patrimônio com </w:t>
      </w:r>
      <w:proofErr w:type="spellStart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Caráter</w:t>
      </w:r>
      <w:proofErr w:type="spellEnd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 Sério: Locais como o Memorial de Auschwitz-</w:t>
      </w:r>
      <w:proofErr w:type="spellStart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Birkenau</w:t>
      </w:r>
      <w:proofErr w:type="spellEnd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, na Polônia, ou o Museu do Genocídio de </w:t>
      </w:r>
      <w:proofErr w:type="spellStart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Tuol</w:t>
      </w:r>
      <w:proofErr w:type="spellEnd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 xml:space="preserve"> </w:t>
      </w:r>
      <w:proofErr w:type="spellStart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Sleng</w:t>
      </w:r>
      <w:proofErr w:type="spellEnd"/>
      <w:r w:rsidRPr="007A1B7D">
        <w:rPr>
          <w:rFonts w:ascii="Arial" w:eastAsia="Times New Roman" w:hAnsi="Arial" w:cs="Arial"/>
          <w:color w:val="1F1F1F"/>
          <w:kern w:val="0"/>
          <w:lang w:eastAsia="pt-PT"/>
          <w14:ligatures w14:val="none"/>
        </w:rPr>
        <w:t>, no Camboja, servem como centros importantes para a reflexão histórica e a educação para a paz.</w:t>
      </w:r>
    </w:p>
    <w:p w:rsidR="003B1443" w:rsidRDefault="003B1443"/>
    <w:sectPr w:rsidR="003B14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BE"/>
    <w:rsid w:val="001100FC"/>
    <w:rsid w:val="003B1443"/>
    <w:rsid w:val="00413D8E"/>
    <w:rsid w:val="006E512D"/>
    <w:rsid w:val="00A331BE"/>
    <w:rsid w:val="00B0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C8D9055-B757-E640-9585-56D82EF4E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1BE"/>
  </w:style>
  <w:style w:type="paragraph" w:styleId="Ttulo1">
    <w:name w:val="heading 1"/>
    <w:basedOn w:val="Normal"/>
    <w:next w:val="Normal"/>
    <w:link w:val="Ttulo1Carter"/>
    <w:uiPriority w:val="9"/>
    <w:qFormat/>
    <w:rsid w:val="00A33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3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31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3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31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31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31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31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31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33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3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3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31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31BE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31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31B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31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31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33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3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31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3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331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31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31BE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331B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3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31BE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31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702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Lopes</dc:creator>
  <cp:keywords/>
  <dc:description/>
  <cp:lastModifiedBy>Isabel Lopes</cp:lastModifiedBy>
  <cp:revision>1</cp:revision>
  <cp:lastPrinted>2026-07-15T20:00:00Z</cp:lastPrinted>
  <dcterms:created xsi:type="dcterms:W3CDTF">2026-07-15T19:59:00Z</dcterms:created>
  <dcterms:modified xsi:type="dcterms:W3CDTF">2026-07-15T20:00:00Z</dcterms:modified>
</cp:coreProperties>
</file>