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8EB5" w14:textId="26EDCAAA" w:rsidR="00046594" w:rsidRPr="00046594" w:rsidRDefault="006407E8" w:rsidP="00046594">
      <w:r w:rsidRPr="00046594">
        <w:rPr>
          <w:noProof/>
        </w:rPr>
        <mc:AlternateContent>
          <mc:Choice Requires="wps">
            <w:drawing>
              <wp:inline distT="0" distB="0" distL="0" distR="0" wp14:anchorId="04247B78" wp14:editId="302C19FD">
                <wp:extent cx="190500" cy="281940"/>
                <wp:effectExtent l="0" t="0" r="0" b="0"/>
                <wp:docPr id="361142009" name="AutoShap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0B900B" id="AutoShape 40" o:spid="_x0000_s1026" style="width:15pt;height: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" filled="f" stroked="f">
                <o:lock v:ext="edit" aspectratio="t"/>
                <w10:anchorlock/>
              </v:rect>
            </w:pict>
          </mc:Fallback>
        </mc:AlternateContent>
      </w:r>
      <w:r w:rsidR="00046594" w:rsidRPr="00046594">
        <w:rPr>
          <w:rFonts w:ascii="Times New Roman" w:eastAsia="Times New Roman" w:hAnsi="Times New Roman" w:cs="Times New Roman"/>
          <w:kern w:val="0"/>
          <w:sz w:val="24"/>
          <w:szCs w:val="24"/>
          <w:lang w:eastAsia="pt-PT"/>
          <w14:ligatures w14:val="none"/>
        </w:rPr>
        <w:t xml:space="preserve"> </w:t>
      </w:r>
      <w:r w:rsidR="00046594" w:rsidRPr="00046594">
        <w:t>Boa tarde, Eunice!</w:t>
      </w:r>
    </w:p>
    <w:p w14:paraId="53DF78D0" w14:textId="77777777" w:rsidR="00046594" w:rsidRPr="00046594" w:rsidRDefault="00046594" w:rsidP="00046594">
      <w:r w:rsidRPr="00046594">
        <w:t>Este material explora a racionalidade argumentativa na filosofia, focando-se no pensamento crítico como método essencial e na importância da argumentação lógica, formal e informal. Destaca-se o estudo de conceitos como tese, argumento, validade, verdade e solidez, além da análise dos processos de inferência válida. Também aborda argumentos informais como a indução, analogia e autoridade, e apresenta várias falácias para nos ajudar a identificar e evitar erros na argumentação do dia a dia.</w:t>
      </w:r>
    </w:p>
    <w:p w14:paraId="3F2AB335" w14:textId="77777777" w:rsidR="00046594" w:rsidRPr="00046594" w:rsidRDefault="00046594" w:rsidP="00046594">
      <w:r w:rsidRPr="00046594">
        <w:t>Sobre este tema, o que gostarias de saber?</w:t>
      </w:r>
    </w:p>
    <w:p w14:paraId="06A15622" w14:textId="12A75F23" w:rsidR="00046594" w:rsidRPr="00046594" w:rsidRDefault="00046594" w:rsidP="00046594"/>
    <w:p w14:paraId="01F3B916" w14:textId="77777777" w:rsidR="00046594" w:rsidRPr="00046594" w:rsidRDefault="00046594" w:rsidP="00046594">
      <w:pPr>
        <w:rPr>
          <w:b/>
          <w:bCs/>
          <w:color w:val="2F5496" w:themeColor="accent1" w:themeShade="BF"/>
        </w:rPr>
      </w:pPr>
      <w:r w:rsidRPr="00046594">
        <w:rPr>
          <w:b/>
          <w:bCs/>
          <w:color w:val="2F5496" w:themeColor="accent1" w:themeShade="BF"/>
        </w:rPr>
        <w:t>Faz um resumo desta unidade sobre racionalidade argumentativa na filosofia</w:t>
      </w:r>
    </w:p>
    <w:p w14:paraId="5082BCB4" w14:textId="77777777" w:rsidR="00046594" w:rsidRPr="00046594" w:rsidRDefault="00046594" w:rsidP="00046594">
      <w:r w:rsidRPr="00046594">
        <w:rPr>
          <w:b/>
          <w:bCs/>
        </w:rPr>
        <w:t>UNIDADE 2 – Racionalidade argumentativa da filosofia e a dimensão discursiva do trabalho filosófico</w:t>
      </w:r>
    </w:p>
    <w:p w14:paraId="428E32B6" w14:textId="77777777" w:rsidR="00046594" w:rsidRPr="00046594" w:rsidRDefault="00046594" w:rsidP="00046594">
      <w:pPr>
        <w:numPr>
          <w:ilvl w:val="1"/>
          <w:numId w:val="2"/>
        </w:numPr>
      </w:pPr>
      <w:r w:rsidRPr="00046594">
        <w:t>O pensamento filosófico baseia-se na argumentação lógica, uma vez que problemas filosóficos não são empíricos e não podem ser testados pela experiência científica; esta unidade dedica-se ao estudo de argumentos formais e informais, abordando conceitos como tese, argumento, validade, verdade e falácias.</w:t>
      </w:r>
    </w:p>
    <w:p w14:paraId="643C4A7B" w14:textId="77777777" w:rsidR="00046594" w:rsidRPr="00046594" w:rsidRDefault="00046594" w:rsidP="00046594">
      <w:pPr>
        <w:numPr>
          <w:ilvl w:val="1"/>
          <w:numId w:val="2"/>
        </w:numPr>
      </w:pPr>
      <w:r w:rsidRPr="00046594">
        <w:t>O capítulo 1 aborda os conceitos fundamentais da argumentação, incluindo tese, premissas e conclusão; o capítulo 2 aprofunda os processos de inferência válida e o teste de valor de verdade; o capítulo 3 estuda argumentos informais e falácias.</w:t>
      </w:r>
    </w:p>
    <w:p w14:paraId="78022CC4" w14:textId="77777777" w:rsidR="00046594" w:rsidRPr="00046594" w:rsidRDefault="00046594" w:rsidP="00046594">
      <w:r w:rsidRPr="00046594">
        <w:rPr>
          <w:b/>
          <w:bCs/>
        </w:rPr>
        <w:t>Noções básicas de argumentação</w:t>
      </w:r>
    </w:p>
    <w:p w14:paraId="067C647A" w14:textId="77777777" w:rsidR="00046594" w:rsidRPr="00046594" w:rsidRDefault="00046594" w:rsidP="00046594">
      <w:pPr>
        <w:numPr>
          <w:ilvl w:val="1"/>
          <w:numId w:val="2"/>
        </w:numPr>
      </w:pPr>
      <w:r w:rsidRPr="00046594">
        <w:t>Argumentos são conjuntos de proposições nos quais uma ou mais premissas sustentam uma conclusão, que representa a tese a defender. Contra-argumentos refutam ou negam a conclusão ou suas premissas.</w:t>
      </w:r>
    </w:p>
    <w:p w14:paraId="6D2746CD" w14:textId="77777777" w:rsidR="00046594" w:rsidRPr="00046594" w:rsidRDefault="00046594" w:rsidP="00046594">
      <w:pPr>
        <w:numPr>
          <w:ilvl w:val="1"/>
          <w:numId w:val="2"/>
        </w:numPr>
      </w:pPr>
      <w:r w:rsidRPr="00046594">
        <w:t>Premissas diferentes podem levar a mesma conclusão, e uma premissa pode gerar conclusões distintas; é importante distinguir argumentos de explicações científicas.</w:t>
      </w:r>
    </w:p>
    <w:p w14:paraId="16D4264E" w14:textId="77777777" w:rsidR="00046594" w:rsidRPr="00046594" w:rsidRDefault="00046594" w:rsidP="00046594">
      <w:r w:rsidRPr="00046594">
        <w:rPr>
          <w:b/>
          <w:bCs/>
        </w:rPr>
        <w:t>Proposições e argumentos</w:t>
      </w:r>
    </w:p>
    <w:p w14:paraId="63CE2D50" w14:textId="77777777" w:rsidR="00046594" w:rsidRPr="00046594" w:rsidRDefault="00046594" w:rsidP="00046594">
      <w:pPr>
        <w:numPr>
          <w:ilvl w:val="1"/>
          <w:numId w:val="2"/>
        </w:numPr>
      </w:pPr>
      <w:r w:rsidRPr="00046594">
        <w:t>Uma proposição é o sentido de uma frase declarativa que pode ser verdadeira ou falsa; nem todas as frases são proposições (</w:t>
      </w:r>
      <w:proofErr w:type="spellStart"/>
      <w:r w:rsidRPr="00046594">
        <w:t>ex</w:t>
      </w:r>
      <w:proofErr w:type="spellEnd"/>
      <w:r w:rsidRPr="00046594">
        <w:t>: frases interrogativas, exclamativas, desejos).</w:t>
      </w:r>
    </w:p>
    <w:p w14:paraId="77AD51FE" w14:textId="77777777" w:rsidR="00046594" w:rsidRPr="00046594" w:rsidRDefault="00046594" w:rsidP="00046594">
      <w:pPr>
        <w:numPr>
          <w:ilvl w:val="1"/>
          <w:numId w:val="2"/>
        </w:numPr>
      </w:pPr>
      <w:r w:rsidRPr="00046594">
        <w:t>As proposições dividem-se em simples (não decomponíveis) e compostas (formadas por proposições simples ligadas por operadores lógicos).</w:t>
      </w:r>
    </w:p>
    <w:p w14:paraId="4F2F67BF" w14:textId="77777777" w:rsidR="00046594" w:rsidRPr="00046594" w:rsidRDefault="00046594" w:rsidP="00046594">
      <w:r w:rsidRPr="00046594">
        <w:rPr>
          <w:b/>
          <w:bCs/>
        </w:rPr>
        <w:t>Verdade lógica e material</w:t>
      </w:r>
    </w:p>
    <w:p w14:paraId="68ABE892" w14:textId="77777777" w:rsidR="00046594" w:rsidRPr="00046594" w:rsidRDefault="00046594" w:rsidP="00046594">
      <w:pPr>
        <w:numPr>
          <w:ilvl w:val="1"/>
          <w:numId w:val="2"/>
        </w:numPr>
      </w:pPr>
      <w:r w:rsidRPr="00046594">
        <w:t>Verdade material relaciona-se com a conformidade entre a proposição e a realidade; é externa à lógica. A verdade lógica é formal e depende da estrutura e regras lógicas, definindo se a proposição é verdadeira em todas as interpretações.</w:t>
      </w:r>
    </w:p>
    <w:p w14:paraId="26060F3E" w14:textId="77777777" w:rsidR="00046594" w:rsidRPr="00046594" w:rsidRDefault="00046594" w:rsidP="00046594">
      <w:r w:rsidRPr="00046594">
        <w:rPr>
          <w:b/>
          <w:bCs/>
        </w:rPr>
        <w:lastRenderedPageBreak/>
        <w:t>Proposições categóricas e o quadrado lógico da oposição</w:t>
      </w:r>
    </w:p>
    <w:p w14:paraId="51838E12" w14:textId="77777777" w:rsidR="00046594" w:rsidRPr="00046594" w:rsidRDefault="00046594" w:rsidP="00046594">
      <w:pPr>
        <w:numPr>
          <w:ilvl w:val="1"/>
          <w:numId w:val="2"/>
        </w:numPr>
      </w:pPr>
      <w:r w:rsidRPr="00046594">
        <w:t>Proposições categóricas afirmam ou negam algo de modo universal ou particular, afirmativo ou negativo, classificadas como A (universal afirmativa), E (universal negativa), I (particular afirmativa) e O (particular negativa).</w:t>
      </w:r>
    </w:p>
    <w:p w14:paraId="3EEE2C7E" w14:textId="77777777" w:rsidR="00046594" w:rsidRPr="00046594" w:rsidRDefault="00046594" w:rsidP="00046594">
      <w:pPr>
        <w:numPr>
          <w:ilvl w:val="1"/>
          <w:numId w:val="2"/>
        </w:numPr>
      </w:pPr>
      <w:r w:rsidRPr="00046594">
        <w:t xml:space="preserve">O quadrado lógico da oposição representa relações de contradição, contrariedade, </w:t>
      </w:r>
      <w:proofErr w:type="spellStart"/>
      <w:r w:rsidRPr="00046594">
        <w:t>subcontrariedade</w:t>
      </w:r>
      <w:proofErr w:type="spellEnd"/>
      <w:r w:rsidRPr="00046594">
        <w:t xml:space="preserve"> e subalternidade entre essas proposições, sendo ferramenta importante para a contra-argumentação.</w:t>
      </w:r>
    </w:p>
    <w:p w14:paraId="522DC373" w14:textId="77777777" w:rsidR="00046594" w:rsidRPr="00046594" w:rsidRDefault="00046594" w:rsidP="00046594">
      <w:r w:rsidRPr="00046594">
        <w:rPr>
          <w:b/>
          <w:bCs/>
        </w:rPr>
        <w:t>Proposições condicionais</w:t>
      </w:r>
    </w:p>
    <w:p w14:paraId="40AFFF46" w14:textId="77777777" w:rsidR="00046594" w:rsidRPr="00046594" w:rsidRDefault="00046594" w:rsidP="00046594">
      <w:pPr>
        <w:numPr>
          <w:ilvl w:val="1"/>
          <w:numId w:val="2"/>
        </w:numPr>
      </w:pPr>
      <w:r w:rsidRPr="00046594">
        <w:t>Proposições condicionais são compostas do tipo "Se A, então B", ligando um antecedente e um consequente; são fundamentais para raciocínio lógico, e sua análise destaca condições suficientes e necessárias.</w:t>
      </w:r>
    </w:p>
    <w:p w14:paraId="3AE0FADE" w14:textId="77777777" w:rsidR="00046594" w:rsidRPr="00046594" w:rsidRDefault="00046594" w:rsidP="00046594">
      <w:r w:rsidRPr="00046594">
        <w:rPr>
          <w:b/>
          <w:bCs/>
        </w:rPr>
        <w:t>Clarificação de argumentos</w:t>
      </w:r>
    </w:p>
    <w:p w14:paraId="6404F9B4" w14:textId="77777777" w:rsidR="00046594" w:rsidRPr="00046594" w:rsidRDefault="00046594" w:rsidP="00046594">
      <w:pPr>
        <w:numPr>
          <w:ilvl w:val="1"/>
          <w:numId w:val="2"/>
        </w:numPr>
      </w:pPr>
      <w:r w:rsidRPr="00046594">
        <w:t>Clarificar um argumento implica identificar explicitamente premissas, conclusões e possíveis premissas ocultas (entimemas), utilizando indicadores linguísticos para facilitar a compreensão formal do raciocínio.</w:t>
      </w:r>
    </w:p>
    <w:p w14:paraId="2DEC4D2D" w14:textId="77777777" w:rsidR="00046594" w:rsidRPr="00046594" w:rsidRDefault="00046594" w:rsidP="00046594">
      <w:r w:rsidRPr="00046594">
        <w:rPr>
          <w:b/>
          <w:bCs/>
        </w:rPr>
        <w:t>Avaliação de argumentos: validade dedutiva e solidez</w:t>
      </w:r>
    </w:p>
    <w:p w14:paraId="5D598892" w14:textId="77777777" w:rsidR="00046594" w:rsidRPr="00046594" w:rsidRDefault="00046594" w:rsidP="00046594">
      <w:pPr>
        <w:numPr>
          <w:ilvl w:val="1"/>
          <w:numId w:val="2"/>
        </w:numPr>
      </w:pPr>
      <w:r w:rsidRPr="00046594">
        <w:t>Um argumento dedutivo é válido se a verdade das premissas impossibilita a falsidade da conclusão; validade depende da forma lógica, não do conteúdo. Um argumento sólido é válido e possui premissas e conclusão verdadeiras.</w:t>
      </w:r>
    </w:p>
    <w:p w14:paraId="4ED91EFB" w14:textId="77777777" w:rsidR="00046594" w:rsidRPr="00046594" w:rsidRDefault="00046594" w:rsidP="00046594">
      <w:r w:rsidRPr="00046594">
        <w:rPr>
          <w:b/>
          <w:bCs/>
        </w:rPr>
        <w:t>Avaliação da validade dedutiva de argumentos específicos</w:t>
      </w:r>
    </w:p>
    <w:p w14:paraId="7A866A22" w14:textId="77777777" w:rsidR="00046594" w:rsidRPr="00046594" w:rsidRDefault="00046594" w:rsidP="00046594">
      <w:pPr>
        <w:numPr>
          <w:ilvl w:val="1"/>
          <w:numId w:val="2"/>
        </w:numPr>
      </w:pPr>
      <w:r w:rsidRPr="00046594">
        <w:t>Exemplos ilustram argumentos válidos e inválidos, enfatizando que validade dedutiva não depende da factualidade das proposições, mas da estrutura lógica. Problemas permanecem, como a necessidade de premissas verdadeiras para solidez.</w:t>
      </w:r>
    </w:p>
    <w:p w14:paraId="11A28A39" w14:textId="77777777" w:rsidR="00046594" w:rsidRPr="00046594" w:rsidRDefault="00046594" w:rsidP="00046594">
      <w:r w:rsidRPr="00046594">
        <w:rPr>
          <w:b/>
          <w:bCs/>
        </w:rPr>
        <w:t>Síntese do capítulo 1 – Noções básicas de argumentação</w:t>
      </w:r>
    </w:p>
    <w:p w14:paraId="239D6787" w14:textId="77777777" w:rsidR="00046594" w:rsidRPr="00046594" w:rsidRDefault="00046594" w:rsidP="00046594">
      <w:pPr>
        <w:numPr>
          <w:ilvl w:val="1"/>
          <w:numId w:val="2"/>
        </w:numPr>
      </w:pPr>
      <w:r w:rsidRPr="00046594">
        <w:t>Resume os conceitos essenciais: tese, proposição, proposições simples e compostas, argumento, contra-argumento, verdade material, proposições categóricas, quadrado das oposições, proposições condicionais, clarificação, validade dedutiva e solidez.</w:t>
      </w:r>
    </w:p>
    <w:p w14:paraId="68997012" w14:textId="77777777" w:rsidR="00046594" w:rsidRPr="00046594" w:rsidRDefault="00046594" w:rsidP="00046594">
      <w:r w:rsidRPr="00046594">
        <w:rPr>
          <w:b/>
          <w:bCs/>
        </w:rPr>
        <w:t>Capítulo 2 – Lógica Proposicional: conceitos e operadores</w:t>
      </w:r>
    </w:p>
    <w:p w14:paraId="616D4E0F" w14:textId="77777777" w:rsidR="00046594" w:rsidRPr="00046594" w:rsidRDefault="00046594" w:rsidP="00046594">
      <w:pPr>
        <w:numPr>
          <w:ilvl w:val="1"/>
          <w:numId w:val="2"/>
        </w:numPr>
      </w:pPr>
      <w:r w:rsidRPr="00046594">
        <w:t xml:space="preserve">Lógica proposicional permite determinar o valor de verdade de proposições compostas, simbolizando proposições simples por variáveis e utilizando operadores </w:t>
      </w:r>
      <w:proofErr w:type="spellStart"/>
      <w:r w:rsidRPr="00046594">
        <w:t>verofuncionais</w:t>
      </w:r>
      <w:proofErr w:type="spellEnd"/>
      <w:r w:rsidRPr="00046594">
        <w:t xml:space="preserve"> (</w:t>
      </w:r>
      <w:proofErr w:type="spellStart"/>
      <w:r w:rsidRPr="00046594">
        <w:t>neg</w:t>
      </w:r>
      <w:proofErr w:type="spellEnd"/>
      <w:r w:rsidRPr="00046594">
        <w:t xml:space="preserve">. ¬, conjunção </w:t>
      </w:r>
      <w:r w:rsidRPr="00046594">
        <w:rPr>
          <w:rFonts w:ascii="Cambria Math" w:hAnsi="Cambria Math" w:cs="Cambria Math"/>
        </w:rPr>
        <w:t>∧</w:t>
      </w:r>
      <w:r w:rsidRPr="00046594">
        <w:t>, disjun</w:t>
      </w:r>
      <w:r w:rsidRPr="00046594">
        <w:rPr>
          <w:rFonts w:ascii="Calibri" w:hAnsi="Calibri" w:cs="Calibri"/>
        </w:rPr>
        <w:t>çã</w:t>
      </w:r>
      <w:r w:rsidRPr="00046594">
        <w:t xml:space="preserve">o </w:t>
      </w:r>
      <w:r w:rsidRPr="00046594">
        <w:rPr>
          <w:rFonts w:ascii="Cambria Math" w:hAnsi="Cambria Math" w:cs="Cambria Math"/>
        </w:rPr>
        <w:t>∨</w:t>
      </w:r>
      <w:r w:rsidRPr="00046594">
        <w:t xml:space="preserve"> e W, condicional </w:t>
      </w:r>
      <w:r w:rsidRPr="00046594">
        <w:rPr>
          <w:rFonts w:ascii="Calibri" w:hAnsi="Calibri" w:cs="Calibri"/>
        </w:rPr>
        <w:t>→</w:t>
      </w:r>
      <w:r w:rsidRPr="00046594">
        <w:t xml:space="preserve">, </w:t>
      </w:r>
      <w:proofErr w:type="spellStart"/>
      <w:r w:rsidRPr="00046594">
        <w:t>bicondicional</w:t>
      </w:r>
      <w:proofErr w:type="spellEnd"/>
      <w:r w:rsidRPr="00046594">
        <w:t xml:space="preserve"> </w:t>
      </w:r>
      <w:r w:rsidRPr="00046594">
        <w:rPr>
          <w:rFonts w:ascii="Calibri" w:hAnsi="Calibri" w:cs="Calibri"/>
        </w:rPr>
        <w:t>↔</w:t>
      </w:r>
      <w:r w:rsidRPr="00046594">
        <w:t>).</w:t>
      </w:r>
    </w:p>
    <w:p w14:paraId="39588864" w14:textId="77777777" w:rsidR="00046594" w:rsidRPr="00046594" w:rsidRDefault="00046594" w:rsidP="00046594">
      <w:r w:rsidRPr="00046594">
        <w:rPr>
          <w:b/>
          <w:bCs/>
        </w:rPr>
        <w:t>Tabelas de verdade: construção e interpretação</w:t>
      </w:r>
    </w:p>
    <w:p w14:paraId="1475303C" w14:textId="77777777" w:rsidR="00046594" w:rsidRPr="00046594" w:rsidRDefault="00046594" w:rsidP="00046594">
      <w:pPr>
        <w:numPr>
          <w:ilvl w:val="1"/>
          <w:numId w:val="2"/>
        </w:numPr>
      </w:pPr>
      <w:r w:rsidRPr="00046594">
        <w:t xml:space="preserve">Apresentação e explicação das tabelas de verdade para operadores básicos: negação, conjunção, disjunção inclusiva e exclusiva, condicional e </w:t>
      </w:r>
      <w:proofErr w:type="spellStart"/>
      <w:r w:rsidRPr="00046594">
        <w:t>bicondicional</w:t>
      </w:r>
      <w:proofErr w:type="spellEnd"/>
      <w:r w:rsidRPr="00046594">
        <w:t>; método sistemático para calcular o valor de proposições compostas em diferentes combinações de verdade.</w:t>
      </w:r>
    </w:p>
    <w:p w14:paraId="6EC82158" w14:textId="77777777" w:rsidR="00046594" w:rsidRPr="00046594" w:rsidRDefault="00046594" w:rsidP="00046594">
      <w:r w:rsidRPr="00046594">
        <w:rPr>
          <w:b/>
          <w:bCs/>
        </w:rPr>
        <w:lastRenderedPageBreak/>
        <w:t>Uso dos parênteses e âmbito dos operadores</w:t>
      </w:r>
    </w:p>
    <w:p w14:paraId="0EB42BFA" w14:textId="77777777" w:rsidR="00046594" w:rsidRPr="00046594" w:rsidRDefault="00046594" w:rsidP="00046594">
      <w:pPr>
        <w:numPr>
          <w:ilvl w:val="1"/>
          <w:numId w:val="2"/>
        </w:numPr>
      </w:pPr>
      <w:r w:rsidRPr="00046594">
        <w:t>Prioridade e âmbito dos conectores definidos por parênteses são essenciais para correta interpretação de fórmulas proposicionais; a conectiva de maior âmbito é a última a ser resolvida na avaliação.</w:t>
      </w:r>
    </w:p>
    <w:p w14:paraId="3107C4CD" w14:textId="77777777" w:rsidR="00046594" w:rsidRPr="00046594" w:rsidRDefault="00046594" w:rsidP="00046594">
      <w:r w:rsidRPr="00046594">
        <w:rPr>
          <w:b/>
          <w:bCs/>
        </w:rPr>
        <w:t>Formalização (simbolização) de proposições compostas</w:t>
      </w:r>
    </w:p>
    <w:p w14:paraId="1215C20B" w14:textId="77777777" w:rsidR="00046594" w:rsidRPr="00046594" w:rsidRDefault="00046594" w:rsidP="00046594">
      <w:pPr>
        <w:numPr>
          <w:ilvl w:val="1"/>
          <w:numId w:val="2"/>
        </w:numPr>
      </w:pPr>
      <w:r w:rsidRPr="00046594">
        <w:t>Procedimentos para simbolizar proposições complexas passo a passo: clarificação, construção do dicionário, identificação dos operadores e formalização parcial e completa respeitando o âmbito; exemplos e práticas de simbolização.</w:t>
      </w:r>
    </w:p>
    <w:p w14:paraId="67C1E41B" w14:textId="77777777" w:rsidR="00046594" w:rsidRPr="00046594" w:rsidRDefault="00046594" w:rsidP="00046594">
      <w:r w:rsidRPr="00046594">
        <w:rPr>
          <w:b/>
          <w:bCs/>
        </w:rPr>
        <w:t>Método das tabelas de verdade para avaliar proposições e argumentos compostos</w:t>
      </w:r>
    </w:p>
    <w:p w14:paraId="1458BDEC" w14:textId="77777777" w:rsidR="00046594" w:rsidRPr="00046594" w:rsidRDefault="00046594" w:rsidP="00046594">
      <w:pPr>
        <w:numPr>
          <w:ilvl w:val="1"/>
          <w:numId w:val="2"/>
        </w:numPr>
      </w:pPr>
      <w:r w:rsidRPr="00046594">
        <w:t>Construção detalhada de tabelas de verdade para proposições mais complexas e formas argumentativas para apurar valores de verdade e validar/invalida argumentos com múltiplos literais e operadores.</w:t>
      </w:r>
    </w:p>
    <w:p w14:paraId="2B7ABF9B" w14:textId="77777777" w:rsidR="00046594" w:rsidRPr="00046594" w:rsidRDefault="00046594" w:rsidP="00046594">
      <w:r w:rsidRPr="00046594">
        <w:rPr>
          <w:b/>
          <w:bCs/>
        </w:rPr>
        <w:t>Classificação de proposições compostas: tautologias, contradições e contingências</w:t>
      </w:r>
    </w:p>
    <w:p w14:paraId="1F1571FB" w14:textId="77777777" w:rsidR="00046594" w:rsidRPr="00046594" w:rsidRDefault="00046594" w:rsidP="00046594">
      <w:pPr>
        <w:numPr>
          <w:ilvl w:val="1"/>
          <w:numId w:val="2"/>
        </w:numPr>
      </w:pPr>
      <w:r w:rsidRPr="00046594">
        <w:t>Tautologias são sempre verdadeiras independentemente dos valores de verdade constituintes; contradições são sempre falsas; contingências têm valores verdadeiros e falsos dependendo das circunstâncias.</w:t>
      </w:r>
    </w:p>
    <w:p w14:paraId="14C26767" w14:textId="77777777" w:rsidR="00046594" w:rsidRPr="00046594" w:rsidRDefault="00046594" w:rsidP="00046594">
      <w:r w:rsidRPr="00046594">
        <w:rPr>
          <w:b/>
          <w:bCs/>
        </w:rPr>
        <w:t>Avaliação de argumentos dedutivos e método dos inspetores de circunstância (tabelas lado a lado)</w:t>
      </w:r>
    </w:p>
    <w:p w14:paraId="01059D42" w14:textId="77777777" w:rsidR="00046594" w:rsidRPr="00046594" w:rsidRDefault="00046594" w:rsidP="00046594">
      <w:pPr>
        <w:numPr>
          <w:ilvl w:val="1"/>
          <w:numId w:val="2"/>
        </w:numPr>
      </w:pPr>
      <w:r w:rsidRPr="00046594">
        <w:t>Para avaliar validade de argumentos, resolvem-se as tabelas de verdade para premissas e conclusão em paralelo, analisando possíveis linhas com premissas verdadeiras e conclusão falsa (caso que invalida o argumento). Exemplos demonstram grafismo e procedimentos.</w:t>
      </w:r>
    </w:p>
    <w:p w14:paraId="4F6EA15A" w14:textId="77777777" w:rsidR="00046594" w:rsidRPr="00046594" w:rsidRDefault="00046594" w:rsidP="00046594">
      <w:r w:rsidRPr="00046594">
        <w:rPr>
          <w:b/>
          <w:bCs/>
        </w:rPr>
        <w:t>Formas argumentativas válidas e falácias formais</w:t>
      </w:r>
    </w:p>
    <w:p w14:paraId="6230D243" w14:textId="77777777" w:rsidR="00046594" w:rsidRPr="00046594" w:rsidRDefault="00046594" w:rsidP="00046594">
      <w:pPr>
        <w:numPr>
          <w:ilvl w:val="1"/>
          <w:numId w:val="2"/>
        </w:numPr>
      </w:pPr>
      <w:r w:rsidRPr="00046594">
        <w:t xml:space="preserve">Descrição detalhada de duas principais formas válidas: Modus </w:t>
      </w:r>
      <w:proofErr w:type="spellStart"/>
      <w:r w:rsidRPr="00046594">
        <w:t>ponens</w:t>
      </w:r>
      <w:proofErr w:type="spellEnd"/>
      <w:r w:rsidRPr="00046594">
        <w:t xml:space="preserve"> (afirmação do antecedente) e Modus </w:t>
      </w:r>
      <w:proofErr w:type="spellStart"/>
      <w:r w:rsidRPr="00046594">
        <w:t>tollens</w:t>
      </w:r>
      <w:proofErr w:type="spellEnd"/>
      <w:r w:rsidRPr="00046594">
        <w:t xml:space="preserve"> (negação do consequente), e das duas falácias formais correspondentes: afirmação do consequente (falácia) e negação do antecedente (falácia).</w:t>
      </w:r>
    </w:p>
    <w:p w14:paraId="05FF2E1C" w14:textId="77777777" w:rsidR="00046594" w:rsidRPr="00046594" w:rsidRDefault="00046594" w:rsidP="00046594">
      <w:r w:rsidRPr="00046594">
        <w:rPr>
          <w:b/>
          <w:bCs/>
        </w:rPr>
        <w:t xml:space="preserve">Outras formas de inferência válida: silogismo hipotético, leis de </w:t>
      </w:r>
      <w:proofErr w:type="spellStart"/>
      <w:r w:rsidRPr="00046594">
        <w:rPr>
          <w:b/>
          <w:bCs/>
        </w:rPr>
        <w:t>De</w:t>
      </w:r>
      <w:proofErr w:type="spellEnd"/>
      <w:r w:rsidRPr="00046594">
        <w:rPr>
          <w:b/>
          <w:bCs/>
        </w:rPr>
        <w:t xml:space="preserve"> Morgan, dupla negação, contraposição, silogismo disjuntivo e dilema construtivo</w:t>
      </w:r>
    </w:p>
    <w:p w14:paraId="29988C84" w14:textId="77777777" w:rsidR="00046594" w:rsidRPr="00046594" w:rsidRDefault="00046594" w:rsidP="00046594">
      <w:pPr>
        <w:numPr>
          <w:ilvl w:val="1"/>
          <w:numId w:val="2"/>
        </w:numPr>
      </w:pPr>
      <w:r w:rsidRPr="00046594">
        <w:t xml:space="preserve">Apresentação e exemplificação de formas adicionais de inferência válida: silogismo hipotético (transitividade do condicional), leis de </w:t>
      </w:r>
      <w:proofErr w:type="spellStart"/>
      <w:r w:rsidRPr="00046594">
        <w:t>De</w:t>
      </w:r>
      <w:proofErr w:type="spellEnd"/>
      <w:r w:rsidRPr="00046594">
        <w:t xml:space="preserve"> Morgan (negação de conjunção e disjunção), dupla negação (equivalências), contraposição (troca e negação do antecedente/consequente), silogismo disjuntivo (disjunções com negações), e dilema construtivo (disjunção com condicionais convergentes).</w:t>
      </w:r>
    </w:p>
    <w:p w14:paraId="5C535B19" w14:textId="77777777" w:rsidR="00046594" w:rsidRPr="00046594" w:rsidRDefault="00046594" w:rsidP="00046594">
      <w:r w:rsidRPr="00046594">
        <w:rPr>
          <w:b/>
          <w:bCs/>
        </w:rPr>
        <w:t>Atividades e exercícios práticos</w:t>
      </w:r>
    </w:p>
    <w:p w14:paraId="04DAC24D" w14:textId="77777777" w:rsidR="00046594" w:rsidRPr="00046594" w:rsidRDefault="00046594" w:rsidP="00046594">
      <w:pPr>
        <w:numPr>
          <w:ilvl w:val="1"/>
          <w:numId w:val="2"/>
        </w:numPr>
      </w:pPr>
      <w:r w:rsidRPr="00046594">
        <w:t xml:space="preserve">Diversas atividades propostas ao longo do texto contemplam identificação de proposições, simbolização, avaliação da validade de argumentos, interpretação dos operadores, identificação de formas válidas e falácias e exercícios de tabela </w:t>
      </w:r>
      <w:r w:rsidRPr="00046594">
        <w:lastRenderedPageBreak/>
        <w:t>de verdade, fortalecendo a aprendizagem da lógica proposicional e argumentação.</w:t>
      </w:r>
    </w:p>
    <w:p w14:paraId="575CACE2" w14:textId="77777777" w:rsidR="00046594" w:rsidRPr="00046594" w:rsidRDefault="00046594" w:rsidP="00046594">
      <w:r w:rsidRPr="00046594">
        <w:rPr>
          <w:b/>
          <w:bCs/>
        </w:rPr>
        <w:t>Síntese do capítulo 2 – Lógica Proposicional</w:t>
      </w:r>
    </w:p>
    <w:p w14:paraId="19613AB0" w14:textId="77777777" w:rsidR="00046594" w:rsidRPr="00046594" w:rsidRDefault="00046594" w:rsidP="00046594">
      <w:pPr>
        <w:numPr>
          <w:ilvl w:val="1"/>
          <w:numId w:val="2"/>
        </w:numPr>
      </w:pPr>
      <w:r w:rsidRPr="00046594">
        <w:t xml:space="preserve">A lógica proposicional estuda as funções dos operadores lógicos para determinar o valor de verdade de proposições compostas; distingue proposições simples e compostas; aborda os operadores </w:t>
      </w:r>
      <w:proofErr w:type="spellStart"/>
      <w:r w:rsidRPr="00046594">
        <w:t>verofuncionais</w:t>
      </w:r>
      <w:proofErr w:type="spellEnd"/>
      <w:r w:rsidRPr="00046594">
        <w:t xml:space="preserve"> (negação, conjunção, disjunção, condicional e </w:t>
      </w:r>
      <w:proofErr w:type="spellStart"/>
      <w:r w:rsidRPr="00046594">
        <w:t>bicondicional</w:t>
      </w:r>
      <w:proofErr w:type="spellEnd"/>
      <w:r w:rsidRPr="00046594">
        <w:t xml:space="preserve">); contempla condições para verdade dos operadores; usa tabelas de verdade; define tautologias, contradições e contingências; aplica o método de inspeção das circunstâncias para avaliar argumentos; e apresenta regras essenciais sobre inferências válidas (modus </w:t>
      </w:r>
      <w:proofErr w:type="spellStart"/>
      <w:r w:rsidRPr="00046594">
        <w:t>ponens</w:t>
      </w:r>
      <w:proofErr w:type="spellEnd"/>
      <w:r w:rsidRPr="00046594">
        <w:t xml:space="preserve">, modus </w:t>
      </w:r>
      <w:proofErr w:type="spellStart"/>
      <w:r w:rsidRPr="00046594">
        <w:t>tollens</w:t>
      </w:r>
      <w:proofErr w:type="spellEnd"/>
      <w:r w:rsidRPr="00046594">
        <w:t>) e falácias (afirmação do consequente, negação do antecedente).</w:t>
      </w:r>
    </w:p>
    <w:p w14:paraId="42152A95" w14:textId="77777777" w:rsidR="00046594" w:rsidRPr="00046594" w:rsidRDefault="00046594" w:rsidP="00046594">
      <w:pPr>
        <w:numPr>
          <w:ilvl w:val="0"/>
          <w:numId w:val="2"/>
        </w:numPr>
        <w:rPr>
          <w:b/>
          <w:bCs/>
          <w:color w:val="2F5496" w:themeColor="accent1" w:themeShade="BF"/>
        </w:rPr>
      </w:pPr>
      <w:r w:rsidRPr="00046594">
        <w:rPr>
          <w:b/>
          <w:bCs/>
          <w:color w:val="2F5496" w:themeColor="accent1" w:themeShade="BF"/>
        </w:rPr>
        <w:t>Quais são as falácias informais mais comuns mencionadas no texto?</w:t>
      </w:r>
    </w:p>
    <w:p w14:paraId="0A1EB98F" w14:textId="77777777" w:rsidR="00046594" w:rsidRPr="00046594" w:rsidRDefault="00046594" w:rsidP="00046594">
      <w:r w:rsidRPr="00046594">
        <w:t>O texto menciona que, na unidade, são estudadas várias falácias informais, ilustradas com numerosos exemplos que explicam erros de argumentação comuns que todos gostariam de evitar. No entanto, ele não fornece uma lista específica ou detalhada dessas falácias. Assim, as falácias informais mais comuns, geralmente abordadas nesse contexto de estudo, incluem erros como:</w:t>
      </w:r>
    </w:p>
    <w:p w14:paraId="57C164A9" w14:textId="77777777" w:rsidR="00046594" w:rsidRPr="00046594" w:rsidRDefault="00046594" w:rsidP="00046594">
      <w:pPr>
        <w:numPr>
          <w:ilvl w:val="1"/>
          <w:numId w:val="2"/>
        </w:numPr>
      </w:pPr>
      <w:r w:rsidRPr="00046594">
        <w:rPr>
          <w:b/>
          <w:bCs/>
        </w:rPr>
        <w:t xml:space="preserve">Ad </w:t>
      </w:r>
      <w:proofErr w:type="spellStart"/>
      <w:r w:rsidRPr="00046594">
        <w:rPr>
          <w:b/>
          <w:bCs/>
        </w:rPr>
        <w:t>hominem</w:t>
      </w:r>
      <w:proofErr w:type="spellEnd"/>
      <w:r w:rsidRPr="00046594">
        <w:t xml:space="preserve"> (descrédito à pessoa, em vez do argumento)</w:t>
      </w:r>
    </w:p>
    <w:p w14:paraId="313F8CB3" w14:textId="77777777" w:rsidR="00046594" w:rsidRPr="00046594" w:rsidRDefault="00046594" w:rsidP="00046594">
      <w:pPr>
        <w:numPr>
          <w:ilvl w:val="1"/>
          <w:numId w:val="2"/>
        </w:numPr>
      </w:pPr>
      <w:r w:rsidRPr="00046594">
        <w:rPr>
          <w:b/>
          <w:bCs/>
        </w:rPr>
        <w:t>Apelo à autoridade</w:t>
      </w:r>
      <w:r w:rsidRPr="00046594">
        <w:t xml:space="preserve"> (recorrer à autoridade como única justificativa)</w:t>
      </w:r>
    </w:p>
    <w:p w14:paraId="6E0578AE" w14:textId="77777777" w:rsidR="00046594" w:rsidRPr="00046594" w:rsidRDefault="00046594" w:rsidP="00046594">
      <w:pPr>
        <w:numPr>
          <w:ilvl w:val="1"/>
          <w:numId w:val="2"/>
        </w:numPr>
      </w:pPr>
      <w:r w:rsidRPr="00046594">
        <w:rPr>
          <w:b/>
          <w:bCs/>
        </w:rPr>
        <w:t>Falsa causa</w:t>
      </w:r>
      <w:r w:rsidRPr="00046594">
        <w:t xml:space="preserve"> (atribuir uma causa sem fundamento adequado)</w:t>
      </w:r>
    </w:p>
    <w:p w14:paraId="62F39A41" w14:textId="77777777" w:rsidR="00046594" w:rsidRPr="00046594" w:rsidRDefault="00046594" w:rsidP="00046594">
      <w:pPr>
        <w:numPr>
          <w:ilvl w:val="1"/>
          <w:numId w:val="2"/>
        </w:numPr>
      </w:pPr>
      <w:r w:rsidRPr="00046594">
        <w:rPr>
          <w:b/>
          <w:bCs/>
        </w:rPr>
        <w:t>Falsa dicotomia</w:t>
      </w:r>
      <w:r w:rsidRPr="00046594">
        <w:t xml:space="preserve"> (apresentar uma escolha como única possibilidade)</w:t>
      </w:r>
    </w:p>
    <w:p w14:paraId="367190F2" w14:textId="77777777" w:rsidR="00046594" w:rsidRPr="00046594" w:rsidRDefault="00046594" w:rsidP="00046594">
      <w:pPr>
        <w:numPr>
          <w:ilvl w:val="1"/>
          <w:numId w:val="2"/>
        </w:numPr>
      </w:pPr>
      <w:r w:rsidRPr="00046594">
        <w:rPr>
          <w:b/>
          <w:bCs/>
        </w:rPr>
        <w:t>Generalizações apressadas</w:t>
      </w:r>
      <w:r w:rsidRPr="00046594">
        <w:t xml:space="preserve"> (conclusões precipitadas a partir de poucos exemplos)</w:t>
      </w:r>
    </w:p>
    <w:p w14:paraId="3DD26BE1" w14:textId="77777777" w:rsidR="00046594" w:rsidRPr="00046594" w:rsidRDefault="00046594" w:rsidP="00046594">
      <w:pPr>
        <w:numPr>
          <w:ilvl w:val="1"/>
          <w:numId w:val="2"/>
        </w:numPr>
      </w:pPr>
      <w:r w:rsidRPr="00046594">
        <w:rPr>
          <w:b/>
          <w:bCs/>
        </w:rPr>
        <w:t>Falso dilema</w:t>
      </w:r>
      <w:r w:rsidRPr="00046594">
        <w:t xml:space="preserve"> (forçar uma escolha entre duas alternativas, sendo que há outras possibilidades)</w:t>
      </w:r>
    </w:p>
    <w:p w14:paraId="4C817A05" w14:textId="77777777" w:rsidR="00046594" w:rsidRPr="00046594" w:rsidRDefault="00046594" w:rsidP="00046594">
      <w:r w:rsidRPr="00046594">
        <w:t>Embora o texto não detalhe essas falácias específicas, elas são exemplos clássicos de falácias informais frequentemente discutidas na lógica e na argumentação filosófica, alinhando-se com o conteúdo abordado na unidade.</w:t>
      </w:r>
    </w:p>
    <w:p w14:paraId="1E32DF25" w14:textId="77777777" w:rsidR="00046594" w:rsidRPr="00046594" w:rsidRDefault="00046594" w:rsidP="00046594">
      <w:r w:rsidRPr="00046594">
        <w:t>Se desejar, posso ajudar a aprofundar algum desses tipos ou fornecer exemplos específicos de falácias informais.</w:t>
      </w:r>
    </w:p>
    <w:p w14:paraId="675BF5B7" w14:textId="77777777" w:rsidR="00BC60CC" w:rsidRDefault="00BC60CC" w:rsidP="00046594"/>
    <w:p w14:paraId="72ED9631" w14:textId="35FCCE30" w:rsidR="006407E8" w:rsidRPr="006407E8" w:rsidRDefault="006407E8" w:rsidP="006407E8">
      <w:r w:rsidRPr="006407E8">
        <w:rPr>
          <w:noProof/>
        </w:rPr>
        <mc:AlternateContent>
          <mc:Choice Requires="wps">
            <w:drawing>
              <wp:inline distT="0" distB="0" distL="0" distR="0" wp14:anchorId="29EFE33E" wp14:editId="03AA43EF">
                <wp:extent cx="190500" cy="281940"/>
                <wp:effectExtent l="0" t="0" r="0" b="0"/>
                <wp:docPr id="1799141171" name="AutoShape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E133B6" id="AutoShape 50" o:spid="_x0000_s1026" style="width:15pt;height: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" filled="f" stroked="f">
                <o:lock v:ext="edit" aspectratio="t"/>
                <w10:anchorlock/>
              </v:rect>
            </w:pict>
          </mc:Fallback>
        </mc:AlternateContent>
      </w:r>
    </w:p>
    <w:p w14:paraId="1FA7B962" w14:textId="77777777" w:rsidR="006407E8" w:rsidRPr="006407E8" w:rsidRDefault="006407E8" w:rsidP="006407E8">
      <w:r w:rsidRPr="006407E8">
        <w:t>O texto menciona que, na unidade, são estudadas várias falácias informais, ilustradas com numerosos exemplos que explicam erros de argumentação comuns que todos gostariam de evitar. No entanto, ele não fornece uma lista específica ou detalhada dessas falácias. Assim, as falácias informais mais comuns, geralmente abordadas nesse contexto de estudo, incluem erros como:</w:t>
      </w:r>
    </w:p>
    <w:p w14:paraId="007FA784" w14:textId="77777777" w:rsidR="006407E8" w:rsidRPr="006407E8" w:rsidRDefault="006407E8" w:rsidP="006407E8">
      <w:pPr>
        <w:numPr>
          <w:ilvl w:val="0"/>
          <w:numId w:val="3"/>
        </w:numPr>
      </w:pPr>
      <w:r w:rsidRPr="006407E8">
        <w:rPr>
          <w:b/>
          <w:bCs/>
        </w:rPr>
        <w:lastRenderedPageBreak/>
        <w:t xml:space="preserve">Ad </w:t>
      </w:r>
      <w:proofErr w:type="spellStart"/>
      <w:r w:rsidRPr="006407E8">
        <w:rPr>
          <w:b/>
          <w:bCs/>
        </w:rPr>
        <w:t>hominem</w:t>
      </w:r>
      <w:proofErr w:type="spellEnd"/>
      <w:r w:rsidRPr="006407E8">
        <w:t xml:space="preserve"> (descrédito à pessoa, em vez do argumento)</w:t>
      </w:r>
    </w:p>
    <w:p w14:paraId="3C4A2E4C" w14:textId="77777777" w:rsidR="006407E8" w:rsidRPr="006407E8" w:rsidRDefault="006407E8" w:rsidP="006407E8">
      <w:pPr>
        <w:numPr>
          <w:ilvl w:val="0"/>
          <w:numId w:val="3"/>
        </w:numPr>
      </w:pPr>
      <w:r w:rsidRPr="006407E8">
        <w:rPr>
          <w:b/>
          <w:bCs/>
        </w:rPr>
        <w:t>Apelo à autoridade</w:t>
      </w:r>
      <w:r w:rsidRPr="006407E8">
        <w:t xml:space="preserve"> (recorrer à autoridade como única justificativa)</w:t>
      </w:r>
    </w:p>
    <w:p w14:paraId="04DEEE0F" w14:textId="77777777" w:rsidR="006407E8" w:rsidRPr="006407E8" w:rsidRDefault="006407E8" w:rsidP="006407E8">
      <w:pPr>
        <w:numPr>
          <w:ilvl w:val="0"/>
          <w:numId w:val="3"/>
        </w:numPr>
      </w:pPr>
      <w:r w:rsidRPr="006407E8">
        <w:rPr>
          <w:b/>
          <w:bCs/>
        </w:rPr>
        <w:t>Falsa causa</w:t>
      </w:r>
      <w:r w:rsidRPr="006407E8">
        <w:t xml:space="preserve"> (atribuir uma causa sem fundamento adequado)</w:t>
      </w:r>
    </w:p>
    <w:p w14:paraId="775F6939" w14:textId="77777777" w:rsidR="006407E8" w:rsidRPr="006407E8" w:rsidRDefault="006407E8" w:rsidP="006407E8">
      <w:pPr>
        <w:numPr>
          <w:ilvl w:val="0"/>
          <w:numId w:val="3"/>
        </w:numPr>
      </w:pPr>
      <w:r w:rsidRPr="006407E8">
        <w:rPr>
          <w:b/>
          <w:bCs/>
        </w:rPr>
        <w:t>Falsa dicotomia</w:t>
      </w:r>
      <w:r w:rsidRPr="006407E8">
        <w:t xml:space="preserve"> (apresentar uma escolha como única possibilidade)</w:t>
      </w:r>
    </w:p>
    <w:p w14:paraId="22549D41" w14:textId="77777777" w:rsidR="006407E8" w:rsidRPr="006407E8" w:rsidRDefault="006407E8" w:rsidP="006407E8">
      <w:pPr>
        <w:numPr>
          <w:ilvl w:val="0"/>
          <w:numId w:val="3"/>
        </w:numPr>
      </w:pPr>
      <w:r w:rsidRPr="006407E8">
        <w:rPr>
          <w:b/>
          <w:bCs/>
        </w:rPr>
        <w:t>Generalizações apressadas</w:t>
      </w:r>
      <w:r w:rsidRPr="006407E8">
        <w:t xml:space="preserve"> (conclusões precipitadas a partir de poucos exemplos)</w:t>
      </w:r>
    </w:p>
    <w:p w14:paraId="23218FAC" w14:textId="77777777" w:rsidR="006407E8" w:rsidRPr="006407E8" w:rsidRDefault="006407E8" w:rsidP="006407E8">
      <w:pPr>
        <w:numPr>
          <w:ilvl w:val="0"/>
          <w:numId w:val="3"/>
        </w:numPr>
      </w:pPr>
      <w:r w:rsidRPr="006407E8">
        <w:rPr>
          <w:b/>
          <w:bCs/>
        </w:rPr>
        <w:t>Falso dilema</w:t>
      </w:r>
      <w:r w:rsidRPr="006407E8">
        <w:t xml:space="preserve"> (forçar uma escolha entre duas alternativas, sendo que há outras possibilidades)</w:t>
      </w:r>
    </w:p>
    <w:p w14:paraId="599170C8" w14:textId="77777777" w:rsidR="006407E8" w:rsidRPr="006407E8" w:rsidRDefault="006407E8" w:rsidP="006407E8">
      <w:r w:rsidRPr="006407E8">
        <w:t>Embora o texto não detalhe essas falácias específicas, elas são exemplos clássicos de falácias informais frequentemente discutidas na lógica e na argumentação filosófica, alinhando-se com o conteúdo abordado na unidade.</w:t>
      </w:r>
    </w:p>
    <w:p w14:paraId="3BA08472" w14:textId="77777777" w:rsidR="006407E8" w:rsidRDefault="006407E8" w:rsidP="006407E8">
      <w:r w:rsidRPr="006407E8">
        <w:t>Se desejar, posso ajudar a aprofundar algum desses tipos ou fornecer exemplos específicos de falácias informais.</w:t>
      </w:r>
    </w:p>
    <w:p w14:paraId="4126208F" w14:textId="77777777" w:rsidR="006407E8" w:rsidRPr="006407E8" w:rsidRDefault="006407E8" w:rsidP="006407E8"/>
    <w:p w14:paraId="7946E7AE" w14:textId="77777777" w:rsidR="006407E8" w:rsidRPr="006407E8" w:rsidRDefault="006407E8" w:rsidP="006407E8">
      <w:pPr>
        <w:rPr>
          <w:b/>
          <w:bCs/>
          <w:color w:val="2F5496" w:themeColor="accent1" w:themeShade="BF"/>
        </w:rPr>
      </w:pPr>
      <w:r w:rsidRPr="006407E8">
        <w:rPr>
          <w:b/>
          <w:bCs/>
          <w:color w:val="2F5496" w:themeColor="accent1" w:themeShade="BF"/>
        </w:rPr>
        <w:t>Qual a falácia mais habitual?</w:t>
      </w:r>
    </w:p>
    <w:p w14:paraId="35DB7B60" w14:textId="0DC1ABE2" w:rsidR="006407E8" w:rsidRPr="006407E8" w:rsidRDefault="006407E8" w:rsidP="006407E8">
      <w:r w:rsidRPr="006407E8">
        <w:rPr>
          <w:noProof/>
        </w:rPr>
        <mc:AlternateContent>
          <mc:Choice Requires="wps">
            <w:drawing>
              <wp:inline distT="0" distB="0" distL="0" distR="0" wp14:anchorId="714F5AB9" wp14:editId="338EF109">
                <wp:extent cx="190500" cy="281940"/>
                <wp:effectExtent l="0" t="0" r="0" b="0"/>
                <wp:docPr id="130071463" name="AutoShap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62C527" id="AutoShape 58" o:spid="_x0000_s1026" style="width:15pt;height: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" filled="f" stroked="f">
                <o:lock v:ext="edit" aspectratio="t"/>
                <w10:anchorlock/>
              </v:rect>
            </w:pict>
          </mc:Fallback>
        </mc:AlternateContent>
      </w:r>
      <w:r w:rsidRPr="006407E8">
        <w:t xml:space="preserve">A falácia mais habitual é a </w:t>
      </w:r>
      <w:r w:rsidRPr="006407E8">
        <w:rPr>
          <w:b/>
          <w:bCs/>
        </w:rPr>
        <w:t>falácia da falsa dicotomia</w:t>
      </w:r>
      <w:r w:rsidRPr="006407E8">
        <w:t xml:space="preserve">, também conhecida como </w:t>
      </w:r>
      <w:r w:rsidRPr="006407E8">
        <w:rPr>
          <w:b/>
          <w:bCs/>
        </w:rPr>
        <w:t>falso dilema</w:t>
      </w:r>
      <w:r w:rsidRPr="006407E8">
        <w:t>. Essa falácia ocorre quando uma situação é apresentada como se só existissem duas alternativas possíveis, sendo que na realidade podem existir outras opções.</w:t>
      </w:r>
    </w:p>
    <w:p w14:paraId="4018F36F" w14:textId="77777777" w:rsidR="006407E8" w:rsidRPr="006407E8" w:rsidRDefault="006407E8" w:rsidP="006407E8">
      <w:pPr>
        <w:rPr>
          <w:b/>
          <w:bCs/>
        </w:rPr>
      </w:pPr>
      <w:r w:rsidRPr="006407E8">
        <w:rPr>
          <w:b/>
          <w:bCs/>
        </w:rPr>
        <w:t>Por que é tão comum?</w:t>
      </w:r>
    </w:p>
    <w:p w14:paraId="183FAFD6" w14:textId="77777777" w:rsidR="006407E8" w:rsidRPr="006407E8" w:rsidRDefault="006407E8" w:rsidP="006407E8">
      <w:r w:rsidRPr="006407E8">
        <w:t>Porque muitas vezes simplifica demais a discussão, forçando o interlocutor a escolher entre duas posições extremas, o que tende a favorecer quem apresenta a falsa oposição.</w:t>
      </w:r>
    </w:p>
    <w:p w14:paraId="5E49554B" w14:textId="77777777" w:rsidR="006407E8" w:rsidRPr="006407E8" w:rsidRDefault="006407E8" w:rsidP="006407E8">
      <w:pPr>
        <w:rPr>
          <w:b/>
          <w:bCs/>
        </w:rPr>
      </w:pPr>
      <w:r w:rsidRPr="006407E8">
        <w:rPr>
          <w:b/>
          <w:bCs/>
        </w:rPr>
        <w:t>Exemplo de falsa dicotomia:</w:t>
      </w:r>
    </w:p>
    <w:p w14:paraId="3E5A130F" w14:textId="77777777" w:rsidR="006407E8" w:rsidRPr="006407E8" w:rsidRDefault="006407E8" w:rsidP="006407E8">
      <w:pPr>
        <w:numPr>
          <w:ilvl w:val="0"/>
          <w:numId w:val="4"/>
        </w:numPr>
      </w:pPr>
      <w:r w:rsidRPr="006407E8">
        <w:t xml:space="preserve">"Ou você gosta de </w:t>
      </w:r>
      <w:proofErr w:type="spellStart"/>
      <w:r w:rsidRPr="006407E8">
        <w:t>esportes</w:t>
      </w:r>
      <w:proofErr w:type="spellEnd"/>
      <w:r w:rsidRPr="006407E8">
        <w:t xml:space="preserve">, ou não gosta de nada." (Na verdade, alguém pode não gostar de </w:t>
      </w:r>
      <w:proofErr w:type="spellStart"/>
      <w:r w:rsidRPr="006407E8">
        <w:t>esportes</w:t>
      </w:r>
      <w:proofErr w:type="spellEnd"/>
      <w:r w:rsidRPr="006407E8">
        <w:t>, mas gostar de música, leitura ou outras atividades).</w:t>
      </w:r>
    </w:p>
    <w:p w14:paraId="209A071C" w14:textId="77777777" w:rsidR="006407E8" w:rsidRPr="006407E8" w:rsidRDefault="006407E8" w:rsidP="006407E8">
      <w:pPr>
        <w:rPr>
          <w:b/>
          <w:bCs/>
        </w:rPr>
      </w:pPr>
      <w:r w:rsidRPr="006407E8">
        <w:rPr>
          <w:b/>
          <w:bCs/>
        </w:rPr>
        <w:t>Outro exemplo:</w:t>
      </w:r>
    </w:p>
    <w:p w14:paraId="500F7CC9" w14:textId="77777777" w:rsidR="006407E8" w:rsidRPr="006407E8" w:rsidRDefault="006407E8" w:rsidP="006407E8">
      <w:pPr>
        <w:numPr>
          <w:ilvl w:val="0"/>
          <w:numId w:val="5"/>
        </w:numPr>
      </w:pPr>
      <w:r w:rsidRPr="006407E8">
        <w:t>"Ou aceitas essa política, ou o país vai para o caos." (Noutra realidade, há várias alternativas possíveis, como fazer uma política diferente ou negociar mudanças).</w:t>
      </w:r>
    </w:p>
    <w:p w14:paraId="7D330D06" w14:textId="77777777" w:rsidR="006407E8" w:rsidRPr="006407E8" w:rsidRDefault="006407E8" w:rsidP="006407E8">
      <w:pPr>
        <w:rPr>
          <w:b/>
          <w:bCs/>
        </w:rPr>
      </w:pPr>
      <w:r w:rsidRPr="006407E8">
        <w:rPr>
          <w:b/>
          <w:bCs/>
        </w:rPr>
        <w:t>Por que é uma falácia habitual?</w:t>
      </w:r>
    </w:p>
    <w:p w14:paraId="2A878F80" w14:textId="77777777" w:rsidR="006407E8" w:rsidRPr="006407E8" w:rsidRDefault="006407E8" w:rsidP="006407E8">
      <w:r w:rsidRPr="006407E8">
        <w:t>Porque é uma estratégia comum de argumentação que viola o princípio lógico de que podem existir múltiplas alternativas ou uma variedade de possibilidades, não apenas duas. Além disso, é frequentemente usada para pressionar alguém a aceitar uma escolha que, na prática, não é a única possível.</w:t>
      </w:r>
    </w:p>
    <w:p w14:paraId="2D98DFC4" w14:textId="77777777" w:rsidR="006407E8" w:rsidRPr="006407E8" w:rsidRDefault="006407E8" w:rsidP="006407E8">
      <w:r w:rsidRPr="006407E8">
        <w:t>Se quiser, posso citar outros exemplos ou explicar como identificar essa e outras falácias mais frequentes.</w:t>
      </w:r>
    </w:p>
    <w:p w14:paraId="20F71742" w14:textId="77777777" w:rsidR="006407E8" w:rsidRDefault="006407E8" w:rsidP="00046594"/>
    <w:sectPr w:rsidR="006407E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53262"/>
    <w:multiLevelType w:val="multilevel"/>
    <w:tmpl w:val="27F4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007D12"/>
    <w:multiLevelType w:val="multilevel"/>
    <w:tmpl w:val="BB7E8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B22B77"/>
    <w:multiLevelType w:val="multilevel"/>
    <w:tmpl w:val="4EFA5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8B6850"/>
    <w:multiLevelType w:val="multilevel"/>
    <w:tmpl w:val="21A4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552106"/>
    <w:multiLevelType w:val="multilevel"/>
    <w:tmpl w:val="150E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6516723">
    <w:abstractNumId w:val="3"/>
  </w:num>
  <w:num w:numId="2" w16cid:durableId="1334071551">
    <w:abstractNumId w:val="2"/>
  </w:num>
  <w:num w:numId="3" w16cid:durableId="475530124">
    <w:abstractNumId w:val="0"/>
  </w:num>
  <w:num w:numId="4" w16cid:durableId="608394872">
    <w:abstractNumId w:val="1"/>
  </w:num>
  <w:num w:numId="5" w16cid:durableId="2004891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594"/>
    <w:rsid w:val="00046594"/>
    <w:rsid w:val="00486DA0"/>
    <w:rsid w:val="006407E8"/>
    <w:rsid w:val="00657F63"/>
    <w:rsid w:val="00693E65"/>
    <w:rsid w:val="008A24C6"/>
    <w:rsid w:val="00AA0DC5"/>
    <w:rsid w:val="00B03EC9"/>
    <w:rsid w:val="00BA5BF9"/>
    <w:rsid w:val="00BC60CC"/>
    <w:rsid w:val="00CA3009"/>
    <w:rsid w:val="00D01CD5"/>
    <w:rsid w:val="00E83FFF"/>
    <w:rsid w:val="00FD568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9BD42"/>
  <w15:chartTrackingRefBased/>
  <w15:docId w15:val="{6BBFB991-5242-4552-8BC0-D1485A86F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0465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ter"/>
    <w:uiPriority w:val="9"/>
    <w:semiHidden/>
    <w:unhideWhenUsed/>
    <w:qFormat/>
    <w:rsid w:val="000465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ter"/>
    <w:uiPriority w:val="9"/>
    <w:semiHidden/>
    <w:unhideWhenUsed/>
    <w:qFormat/>
    <w:rsid w:val="0004659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ter"/>
    <w:uiPriority w:val="9"/>
    <w:semiHidden/>
    <w:unhideWhenUsed/>
    <w:qFormat/>
    <w:rsid w:val="0004659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ter"/>
    <w:uiPriority w:val="9"/>
    <w:semiHidden/>
    <w:unhideWhenUsed/>
    <w:qFormat/>
    <w:rsid w:val="0004659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ter"/>
    <w:uiPriority w:val="9"/>
    <w:semiHidden/>
    <w:unhideWhenUsed/>
    <w:qFormat/>
    <w:rsid w:val="0004659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04659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04659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046594"/>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046594"/>
    <w:rPr>
      <w:rFonts w:asciiTheme="majorHAnsi" w:eastAsiaTheme="majorEastAsia" w:hAnsiTheme="majorHAnsi" w:cstheme="majorBidi"/>
      <w:color w:val="2F5496" w:themeColor="accent1" w:themeShade="BF"/>
      <w:sz w:val="40"/>
      <w:szCs w:val="40"/>
    </w:rPr>
  </w:style>
  <w:style w:type="character" w:customStyle="1" w:styleId="Ttulo2Carter">
    <w:name w:val="Título 2 Caráter"/>
    <w:basedOn w:val="Tipodeletrapredefinidodopargrafo"/>
    <w:link w:val="Ttulo2"/>
    <w:uiPriority w:val="9"/>
    <w:semiHidden/>
    <w:rsid w:val="00046594"/>
    <w:rPr>
      <w:rFonts w:asciiTheme="majorHAnsi" w:eastAsiaTheme="majorEastAsia" w:hAnsiTheme="majorHAnsi" w:cstheme="majorBidi"/>
      <w:color w:val="2F5496" w:themeColor="accent1" w:themeShade="BF"/>
      <w:sz w:val="32"/>
      <w:szCs w:val="32"/>
    </w:rPr>
  </w:style>
  <w:style w:type="character" w:customStyle="1" w:styleId="Ttulo3Carter">
    <w:name w:val="Título 3 Caráter"/>
    <w:basedOn w:val="Tipodeletrapredefinidodopargrafo"/>
    <w:link w:val="Ttulo3"/>
    <w:uiPriority w:val="9"/>
    <w:semiHidden/>
    <w:rsid w:val="00046594"/>
    <w:rPr>
      <w:rFonts w:eastAsiaTheme="majorEastAsia" w:cstheme="majorBidi"/>
      <w:color w:val="2F5496" w:themeColor="accent1" w:themeShade="BF"/>
      <w:sz w:val="28"/>
      <w:szCs w:val="28"/>
    </w:rPr>
  </w:style>
  <w:style w:type="character" w:customStyle="1" w:styleId="Ttulo4Carter">
    <w:name w:val="Título 4 Caráter"/>
    <w:basedOn w:val="Tipodeletrapredefinidodopargrafo"/>
    <w:link w:val="Ttulo4"/>
    <w:uiPriority w:val="9"/>
    <w:semiHidden/>
    <w:rsid w:val="00046594"/>
    <w:rPr>
      <w:rFonts w:eastAsiaTheme="majorEastAsia"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046594"/>
    <w:rPr>
      <w:rFonts w:eastAsiaTheme="majorEastAsia" w:cstheme="majorBidi"/>
      <w:color w:val="2F5496" w:themeColor="accent1" w:themeShade="BF"/>
    </w:rPr>
  </w:style>
  <w:style w:type="character" w:customStyle="1" w:styleId="Ttulo6Carter">
    <w:name w:val="Título 6 Caráter"/>
    <w:basedOn w:val="Tipodeletrapredefinidodopargrafo"/>
    <w:link w:val="Ttulo6"/>
    <w:uiPriority w:val="9"/>
    <w:semiHidden/>
    <w:rsid w:val="00046594"/>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046594"/>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046594"/>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046594"/>
    <w:rPr>
      <w:rFonts w:eastAsiaTheme="majorEastAsia" w:cstheme="majorBidi"/>
      <w:color w:val="272727" w:themeColor="text1" w:themeTint="D8"/>
    </w:rPr>
  </w:style>
  <w:style w:type="paragraph" w:styleId="Ttulo">
    <w:name w:val="Title"/>
    <w:basedOn w:val="Normal"/>
    <w:next w:val="Normal"/>
    <w:link w:val="TtuloCarter"/>
    <w:uiPriority w:val="10"/>
    <w:qFormat/>
    <w:rsid w:val="000465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0465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046594"/>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046594"/>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046594"/>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046594"/>
    <w:rPr>
      <w:i/>
      <w:iCs/>
      <w:color w:val="404040" w:themeColor="text1" w:themeTint="BF"/>
    </w:rPr>
  </w:style>
  <w:style w:type="paragraph" w:styleId="PargrafodaLista">
    <w:name w:val="List Paragraph"/>
    <w:basedOn w:val="Normal"/>
    <w:uiPriority w:val="34"/>
    <w:qFormat/>
    <w:rsid w:val="00046594"/>
    <w:pPr>
      <w:ind w:left="720"/>
      <w:contextualSpacing/>
    </w:pPr>
  </w:style>
  <w:style w:type="character" w:styleId="nfaseIntensa">
    <w:name w:val="Intense Emphasis"/>
    <w:basedOn w:val="Tipodeletrapredefinidodopargrafo"/>
    <w:uiPriority w:val="21"/>
    <w:qFormat/>
    <w:rsid w:val="00046594"/>
    <w:rPr>
      <w:i/>
      <w:iCs/>
      <w:color w:val="2F5496" w:themeColor="accent1" w:themeShade="BF"/>
    </w:rPr>
  </w:style>
  <w:style w:type="paragraph" w:styleId="CitaoIntensa">
    <w:name w:val="Intense Quote"/>
    <w:basedOn w:val="Normal"/>
    <w:next w:val="Normal"/>
    <w:link w:val="CitaoIntensaCarter"/>
    <w:uiPriority w:val="30"/>
    <w:qFormat/>
    <w:rsid w:val="000465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arter">
    <w:name w:val="Citação Intensa Caráter"/>
    <w:basedOn w:val="Tipodeletrapredefinidodopargrafo"/>
    <w:link w:val="CitaoIntensa"/>
    <w:uiPriority w:val="30"/>
    <w:rsid w:val="00046594"/>
    <w:rPr>
      <w:i/>
      <w:iCs/>
      <w:color w:val="2F5496" w:themeColor="accent1" w:themeShade="BF"/>
    </w:rPr>
  </w:style>
  <w:style w:type="character" w:styleId="RefernciaIntensa">
    <w:name w:val="Intense Reference"/>
    <w:basedOn w:val="Tipodeletrapredefinidodopargrafo"/>
    <w:uiPriority w:val="32"/>
    <w:qFormat/>
    <w:rsid w:val="00046594"/>
    <w:rPr>
      <w:b/>
      <w:bCs/>
      <w:smallCaps/>
      <w:color w:val="2F5496" w:themeColor="accent1" w:themeShade="BF"/>
      <w:spacing w:val="5"/>
    </w:rPr>
  </w:style>
  <w:style w:type="paragraph" w:styleId="NormalWeb">
    <w:name w:val="Normal (Web)"/>
    <w:basedOn w:val="Normal"/>
    <w:uiPriority w:val="99"/>
    <w:semiHidden/>
    <w:unhideWhenUsed/>
    <w:rsid w:val="0004659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1805</Words>
  <Characters>9750</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Eunice Quintas</dc:creator>
  <cp:keywords/>
  <dc:description/>
  <cp:lastModifiedBy>Eunice Quintas</cp:lastModifiedBy>
  <cp:revision>2</cp:revision>
  <dcterms:created xsi:type="dcterms:W3CDTF">2026-04-10T16:38:00Z</dcterms:created>
  <dcterms:modified xsi:type="dcterms:W3CDTF">2026-04-10T17:37:00Z</dcterms:modified>
</cp:coreProperties>
</file>